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EB7661" w14:textId="77777777" w:rsidR="00B901BF" w:rsidRPr="00B901BF" w:rsidRDefault="00B901BF" w:rsidP="00B901BF">
      <w:pPr>
        <w:shd w:val="clear" w:color="auto" w:fill="FFFFFF"/>
        <w:spacing w:after="200" w:line="330" w:lineRule="atLeast"/>
        <w:jc w:val="both"/>
        <w:rPr>
          <w:rFonts w:ascii="Calibri" w:hAnsi="Calibri" w:cs="Times New Roman"/>
          <w:color w:val="000000"/>
          <w:sz w:val="22"/>
          <w:szCs w:val="22"/>
          <w:lang w:val="pt-PT"/>
        </w:rPr>
      </w:pPr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>Estudo: </w:t>
      </w:r>
      <w:r w:rsidRPr="00B901BF">
        <w:rPr>
          <w:rFonts w:ascii="Calibri" w:hAnsi="Calibri" w:cs="Times New Roman"/>
          <w:color w:val="000000"/>
          <w:sz w:val="18"/>
          <w:szCs w:val="18"/>
          <w:lang w:val="pt-PT"/>
        </w:rPr>
        <w:t>“</w:t>
      </w:r>
      <w:bookmarkStart w:id="0" w:name="_GoBack"/>
      <w:r w:rsidRPr="00B901BF">
        <w:rPr>
          <w:rFonts w:ascii="Calibri" w:hAnsi="Calibri" w:cs="Times New Roman"/>
          <w:b/>
          <w:bCs/>
          <w:color w:val="000000"/>
          <w:sz w:val="20"/>
          <w:szCs w:val="20"/>
          <w:lang w:val="pt-PT"/>
        </w:rPr>
        <w:t xml:space="preserve">O papel da ultrassonografia </w:t>
      </w:r>
      <w:bookmarkEnd w:id="0"/>
      <w:r w:rsidRPr="00B901BF">
        <w:rPr>
          <w:rFonts w:ascii="Calibri" w:hAnsi="Calibri" w:cs="Times New Roman"/>
          <w:b/>
          <w:bCs/>
          <w:color w:val="000000"/>
          <w:sz w:val="20"/>
          <w:szCs w:val="20"/>
          <w:lang w:val="pt-PT"/>
        </w:rPr>
        <w:t xml:space="preserve">intestinal na monitorização da atividade da doença de Crohn em doentes tratados com </w:t>
      </w:r>
      <w:proofErr w:type="spellStart"/>
      <w:r w:rsidRPr="00B901BF">
        <w:rPr>
          <w:rFonts w:ascii="Calibri" w:hAnsi="Calibri" w:cs="Times New Roman"/>
          <w:b/>
          <w:bCs/>
          <w:color w:val="000000"/>
          <w:sz w:val="20"/>
          <w:szCs w:val="20"/>
          <w:lang w:val="pt-PT"/>
        </w:rPr>
        <w:t>anti-TNF</w:t>
      </w:r>
      <w:proofErr w:type="spellEnd"/>
      <w:r w:rsidRPr="00B901BF">
        <w:rPr>
          <w:rFonts w:ascii="Calibri" w:hAnsi="Calibri" w:cs="Times New Roman"/>
          <w:b/>
          <w:bCs/>
          <w:color w:val="2D3B45"/>
          <w:sz w:val="20"/>
          <w:szCs w:val="20"/>
        </w:rPr>
        <w:t>α</w:t>
      </w:r>
      <w:r w:rsidRPr="00B901BF">
        <w:rPr>
          <w:rFonts w:ascii="Calibri" w:hAnsi="Calibri" w:cs="Times New Roman"/>
          <w:color w:val="000000"/>
          <w:sz w:val="18"/>
          <w:szCs w:val="18"/>
          <w:lang w:val="pt-PT"/>
        </w:rPr>
        <w:t>”</w:t>
      </w:r>
    </w:p>
    <w:p w14:paraId="682939A8" w14:textId="77777777" w:rsidR="00B901BF" w:rsidRPr="00B901BF" w:rsidRDefault="00B901BF" w:rsidP="00B901BF">
      <w:pPr>
        <w:shd w:val="clear" w:color="auto" w:fill="FFFFFF"/>
        <w:spacing w:after="200" w:line="330" w:lineRule="atLeast"/>
        <w:jc w:val="both"/>
        <w:rPr>
          <w:rFonts w:ascii="Calibri" w:hAnsi="Calibri" w:cs="Times New Roman"/>
          <w:color w:val="000000"/>
          <w:sz w:val="22"/>
          <w:szCs w:val="22"/>
          <w:lang w:val="pt-PT"/>
        </w:rPr>
      </w:pPr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Resumo: A abordagem e tratamento dos doentes com doença inflamatória intestinal deve ser orientada por alvos terapêuticos objetivos. Até à data, a cicatrização da mucosa, definida como a ausência de úlceras na </w:t>
      </w:r>
      <w:proofErr w:type="spellStart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>ileocolonoscopia</w:t>
      </w:r>
      <w:proofErr w:type="spellEnd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, é o alvo terapêutico melhor comprovado na doença de Crohn (DC). No entanto, devido à natureza </w:t>
      </w:r>
      <w:proofErr w:type="spellStart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>transmural</w:t>
      </w:r>
      <w:proofErr w:type="spellEnd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da doença, e ao fato da colonoscopia ser um exame invasivo com riscos associados, tem se assistido a um uso crescente de técnicas imagiológicas na avaliação destes doentes. A ultrassonografia intestinal (US) apresenta múltiplas vantagens em relação a outros métodos imagiológicos [como a ressonância magnética (RM)], tais como a maior disponibilidade, menores custos e a possibilidade de ser realizada “à cabeceira” do doente. A medição do espessamento da parede intestinal (EPI) por US apresenta uma elevada acuidade na avaliação da atividade da doença e da resposta à terapêutica em doentes com DC. O objetivo deste estudo é avaliar a acuidade da US na monitorização da atividade da doença em indivíduos com DC em comparação com o método </w:t>
      </w:r>
      <w:proofErr w:type="spellStart"/>
      <w:r w:rsidRPr="00B901BF">
        <w:rPr>
          <w:rFonts w:ascii="Calibri" w:hAnsi="Calibri" w:cs="Times New Roman"/>
          <w:i/>
          <w:iCs/>
          <w:color w:val="000000"/>
          <w:sz w:val="20"/>
          <w:szCs w:val="20"/>
          <w:lang w:val="pt-PT"/>
        </w:rPr>
        <w:t>gold</w:t>
      </w:r>
      <w:proofErr w:type="spellEnd"/>
      <w:r w:rsidRPr="00B901BF">
        <w:rPr>
          <w:rFonts w:ascii="Calibri" w:hAnsi="Calibri" w:cs="Times New Roman"/>
          <w:i/>
          <w:iCs/>
          <w:color w:val="000000"/>
          <w:sz w:val="20"/>
          <w:szCs w:val="20"/>
          <w:lang w:val="pt-PT"/>
        </w:rPr>
        <w:t xml:space="preserve"> standard </w:t>
      </w:r>
      <w:proofErr w:type="spellStart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>ileocolonoscopia</w:t>
      </w:r>
      <w:proofErr w:type="spellEnd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e também com RM. Utilizando uma coorte prospetiva de 61 doentes com DC ativa a iniciar </w:t>
      </w:r>
      <w:proofErr w:type="spellStart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>infliximab</w:t>
      </w:r>
      <w:proofErr w:type="spellEnd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e com seguimento de 12 meses, iremos comparar dados clínicos, laboratoriais (incluindo níveis de proteína C reativa, </w:t>
      </w:r>
      <w:proofErr w:type="spellStart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>calprotectina</w:t>
      </w:r>
      <w:proofErr w:type="spellEnd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fecal e níveis em vale de </w:t>
      </w:r>
      <w:proofErr w:type="spellStart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>infliximab</w:t>
      </w:r>
      <w:proofErr w:type="spellEnd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), US, RM e endoscópicos. Prevemos que a normalização do EPI por segmento medido por US aos 12 meses de terapêutica apresente uma boa correlação com cicatrização da mucosa por </w:t>
      </w:r>
      <w:proofErr w:type="spellStart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>ileocolonoscopia</w:t>
      </w:r>
      <w:proofErr w:type="spellEnd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e normalização do EPI medido por RM aos 12 meses. Avaliaremos também a correlação da resposta medida por US com dados clínicos e laboratoriais. Adicionalmente, iremos avaliar se uma redução significativa do EPI medido por US aos 3 e 6 meses é preditiva da cicatrização da mucosa por </w:t>
      </w:r>
      <w:proofErr w:type="spellStart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>ileocolonoscopia</w:t>
      </w:r>
      <w:proofErr w:type="spellEnd"/>
      <w:r w:rsidRPr="00B901BF">
        <w:rPr>
          <w:rFonts w:ascii="Calibri" w:hAnsi="Calibri" w:cs="Times New Roman"/>
          <w:color w:val="000000"/>
          <w:sz w:val="20"/>
          <w:szCs w:val="20"/>
          <w:lang w:val="pt-PT"/>
        </w:rPr>
        <w:t xml:space="preserve"> e da normalização do EPI medida por RM aos 12 meses.</w:t>
      </w:r>
    </w:p>
    <w:p w14:paraId="1095DABE" w14:textId="77777777" w:rsidR="00B901BF" w:rsidRPr="00B901BF" w:rsidRDefault="00B901BF" w:rsidP="00B901BF">
      <w:pPr>
        <w:rPr>
          <w:rFonts w:ascii="Times New Roman" w:eastAsia="Times New Roman" w:hAnsi="Times New Roman" w:cs="Times New Roman"/>
          <w:lang w:val="pt-PT"/>
        </w:rPr>
      </w:pPr>
    </w:p>
    <w:p w14:paraId="5FF57666" w14:textId="77777777" w:rsidR="00F34964" w:rsidRPr="00B901BF" w:rsidRDefault="00B901BF">
      <w:pPr>
        <w:rPr>
          <w:lang w:val="pt-PT"/>
        </w:rPr>
      </w:pPr>
    </w:p>
    <w:sectPr w:rsidR="00F34964" w:rsidRPr="00B901BF" w:rsidSect="008A756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BF"/>
    <w:rsid w:val="008A756B"/>
    <w:rsid w:val="00B901BF"/>
    <w:rsid w:val="00D2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CB40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Macintosh Word</Application>
  <DocSecurity>0</DocSecurity>
  <Lines>14</Lines>
  <Paragraphs>4</Paragraphs>
  <ScaleCrop>false</ScaleCrop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Leonardo</dc:creator>
  <cp:keywords/>
  <dc:description/>
  <cp:lastModifiedBy>Gonçalo Leonardo</cp:lastModifiedBy>
  <cp:revision>1</cp:revision>
  <dcterms:created xsi:type="dcterms:W3CDTF">2019-09-27T11:22:00Z</dcterms:created>
  <dcterms:modified xsi:type="dcterms:W3CDTF">2019-09-27T11:22:00Z</dcterms:modified>
</cp:coreProperties>
</file>